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2B303B49"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sidR="00EC2D86">
        <w:rPr>
          <w:rFonts w:ascii="Trebuchet MS" w:hAnsi="Trebuchet MS"/>
          <w:b/>
          <w:sz w:val="20"/>
          <w:szCs w:val="18"/>
        </w:rPr>
        <w:t>I</w:t>
      </w:r>
      <w:r>
        <w:rPr>
          <w:rFonts w:ascii="Trebuchet MS" w:hAnsi="Trebuchet MS"/>
          <w:b/>
          <w:sz w:val="20"/>
          <w:szCs w:val="18"/>
        </w:rPr>
        <w:t xml:space="preserve">I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08CD603C"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r>
        <w:rPr>
          <w:rFonts w:ascii="Trebuchet MS" w:eastAsia="Calibri" w:hAnsi="Trebuchet MS" w:cs="Arial"/>
          <w:b/>
          <w:bCs/>
          <w:sz w:val="20"/>
          <w:szCs w:val="20"/>
        </w:rPr>
        <w:t xml:space="preserve">Teleinformacijos surinkimo ir perdavimo </w:t>
      </w:r>
      <w:r w:rsidR="00BC45E7">
        <w:rPr>
          <w:rFonts w:ascii="Trebuchet MS" w:eastAsia="Calibri" w:hAnsi="Trebuchet MS" w:cs="Arial"/>
          <w:b/>
          <w:bCs/>
          <w:sz w:val="20"/>
          <w:szCs w:val="20"/>
        </w:rPr>
        <w:t xml:space="preserve">įrenginių </w:t>
      </w:r>
      <w:r>
        <w:rPr>
          <w:rFonts w:ascii="Trebuchet MS" w:eastAsia="Calibri" w:hAnsi="Trebuchet MS" w:cs="Arial"/>
          <w:b/>
          <w:bCs/>
          <w:sz w:val="20"/>
          <w:szCs w:val="20"/>
        </w:rPr>
        <w:t>moduliai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006410B7" w:rsidRPr="005F3276">
        <w:rPr>
          <w:rFonts w:ascii="Trebuchet MS" w:hAnsi="Trebuchet MS"/>
          <w:sz w:val="20"/>
          <w:szCs w:val="20"/>
        </w:rPr>
        <w:t>skirt</w:t>
      </w:r>
      <w:r w:rsidR="006410B7">
        <w:rPr>
          <w:rFonts w:ascii="Trebuchet MS" w:hAnsi="Trebuchet MS"/>
          <w:sz w:val="20"/>
          <w:szCs w:val="20"/>
        </w:rPr>
        <w:t>i</w:t>
      </w:r>
      <w:r w:rsidR="006410B7" w:rsidRPr="005F3276">
        <w:rPr>
          <w:rFonts w:ascii="Trebuchet MS" w:hAnsi="Trebuchet MS"/>
          <w:sz w:val="20"/>
          <w:szCs w:val="20"/>
        </w:rPr>
        <w:t xml:space="preserve"> </w:t>
      </w:r>
      <w:r w:rsidRPr="005F3276">
        <w:rPr>
          <w:rFonts w:ascii="Trebuchet MS" w:hAnsi="Trebuchet MS"/>
          <w:sz w:val="20"/>
          <w:szCs w:val="20"/>
        </w:rPr>
        <w:t>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w:t>
      </w:r>
      <w:r w:rsidR="00EC2D86">
        <w:rPr>
          <w:rFonts w:ascii="Trebuchet MS" w:eastAsia="Calibri" w:hAnsi="Trebuchet MS" w:cs="Arial"/>
          <w:sz w:val="20"/>
          <w:szCs w:val="20"/>
        </w:rPr>
        <w:t>4</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pateiktos naujos ir nenaudotos originalioje gamintojo pakuotėje, negali būti pateiktos atnaujintos (angl. refurbished)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pristatytos  adresu: Karlo Gustavo Emilio Manerheimo g. 8, LT-05131 Vilnius.</w:t>
      </w:r>
    </w:p>
    <w:p w14:paraId="0C221746" w14:textId="055C3B34"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w:t>
      </w:r>
      <w:r w:rsidR="00EC2D86">
        <w:rPr>
          <w:rFonts w:ascii="Trebuchet MS" w:hAnsi="Trebuchet MS" w:cs="Arial"/>
          <w:b/>
          <w:bCs/>
          <w:sz w:val="20"/>
          <w:szCs w:val="20"/>
        </w:rPr>
        <w:t>4</w:t>
      </w:r>
      <w:r>
        <w:rPr>
          <w:rFonts w:ascii="Trebuchet MS" w:hAnsi="Trebuchet MS" w:cs="Arial"/>
          <w:b/>
          <w:bCs/>
          <w:sz w:val="20"/>
          <w:szCs w:val="20"/>
        </w:rPr>
        <w:t xml:space="preserve">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071551F6"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Priedas Nr.1</w:t>
      </w:r>
      <w:r w:rsidR="00470FD2">
        <w:rPr>
          <w:rFonts w:ascii="Trebuchet MS" w:hAnsi="Trebuchet MS" w:cs="Arial"/>
          <w:sz w:val="20"/>
          <w:szCs w:val="20"/>
        </w:rPr>
        <w:t xml:space="preserve"> </w:t>
      </w:r>
      <w:r>
        <w:rPr>
          <w:rFonts w:ascii="Trebuchet MS" w:eastAsia="Calibri" w:hAnsi="Trebuchet MS" w:cs="Arial"/>
          <w:b/>
          <w:bCs/>
          <w:sz w:val="20"/>
          <w:szCs w:val="20"/>
        </w:rPr>
        <w:t xml:space="preserve">TSPĮ modulių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Pr="005F3276" w:rsidRDefault="006A4CD1" w:rsidP="006A4CD1">
      <w:pPr>
        <w:pStyle w:val="ListParagraph"/>
        <w:spacing w:after="200" w:line="360" w:lineRule="auto"/>
        <w:ind w:left="1080"/>
        <w:jc w:val="both"/>
        <w:rPr>
          <w:rFonts w:ascii="Trebuchet MS" w:hAnsi="Trebuchet MS" w:cs="Arial"/>
          <w:sz w:val="20"/>
          <w:szCs w:val="20"/>
        </w:rPr>
      </w:pPr>
    </w:p>
    <w:p w14:paraId="430565F4" w14:textId="72A75501" w:rsidR="006A4CD1" w:rsidRDefault="006A4CD1" w:rsidP="006A4CD1">
      <w:pPr>
        <w:spacing w:line="360" w:lineRule="auto"/>
        <w:ind w:left="567"/>
        <w:contextualSpacing/>
        <w:jc w:val="both"/>
        <w:rPr>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12FF5BB9" w14:textId="77777777" w:rsidR="00B9183D" w:rsidRDefault="00B9183D" w:rsidP="006A4CD1">
      <w:pPr>
        <w:spacing w:line="360" w:lineRule="auto"/>
        <w:ind w:left="567"/>
        <w:contextualSpacing/>
        <w:jc w:val="both"/>
        <w:rPr>
          <w:rFonts w:ascii="Trebuchet MS" w:eastAsia="Calibri" w:hAnsi="Trebuchet MS" w:cs="Arial"/>
          <w:b/>
          <w:bCs/>
          <w:sz w:val="20"/>
          <w:szCs w:val="20"/>
        </w:rPr>
      </w:pPr>
    </w:p>
    <w:p w14:paraId="37E88E24" w14:textId="77777777" w:rsidR="00B9183D" w:rsidRPr="00B9183D" w:rsidRDefault="00B9183D" w:rsidP="00B9183D">
      <w:pPr>
        <w:spacing w:line="360" w:lineRule="auto"/>
        <w:ind w:left="567"/>
        <w:contextualSpacing/>
        <w:jc w:val="center"/>
        <w:rPr>
          <w:rStyle w:val="hps"/>
          <w:rFonts w:ascii="Trebuchet MS" w:eastAsia="Calibri" w:hAnsi="Trebuchet MS" w:cs="Arial"/>
          <w:b/>
          <w:bCs/>
          <w:sz w:val="20"/>
          <w:szCs w:val="20"/>
        </w:rPr>
      </w:pPr>
      <w:r w:rsidRPr="00B9183D">
        <w:rPr>
          <w:rStyle w:val="hps"/>
          <w:rFonts w:ascii="Trebuchet MS" w:eastAsia="Calibri" w:hAnsi="Trebuchet MS" w:cs="Arial"/>
          <w:b/>
          <w:bCs/>
          <w:sz w:val="20"/>
          <w:szCs w:val="20"/>
        </w:rPr>
        <w:t>Technical specification for Part II of the procurement</w:t>
      </w:r>
    </w:p>
    <w:p w14:paraId="6FA1D165"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p>
    <w:p w14:paraId="2DEAF31F"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1. General requirements.</w:t>
      </w:r>
    </w:p>
    <w:p w14:paraId="297DC79A" w14:textId="49F19E03"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1.1 Teleinformation collection and transmission equipment modules (hereinafter referred to as the Goods) are being purchased, intended for the formation of an emergency reserve of existing infrastructure equipment, the required quantities and parameters of which are specified in Tables 1-4 of Annex 1.</w:t>
      </w:r>
    </w:p>
    <w:p w14:paraId="595F2288"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1.2 The Goods must be provided with a warranty of at least 24 months.</w:t>
      </w:r>
    </w:p>
    <w:p w14:paraId="31BC8F1A"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1.3 The Goods must be provided new and unused in the original manufacturer's packaging; refurbished goods cannot be provided.</w:t>
      </w:r>
    </w:p>
    <w:p w14:paraId="29CAAE2A"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1.4 The Goods must be manufactured no more than 1 year ago.</w:t>
      </w:r>
    </w:p>
    <w:p w14:paraId="5F88534D"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lastRenderedPageBreak/>
        <w:t>1.5 Detailed descriptions of technical parameters in Lithuanian or English must be provided with the Goods.</w:t>
      </w:r>
    </w:p>
    <w:p w14:paraId="0BF0AD35"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1.6 The Goods must be delivered to the address: Karlo Gustavo Emilio Manerheimo g. 8, LT-05131 Vilnius.</w:t>
      </w:r>
    </w:p>
    <w:p w14:paraId="2B3183E0"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2. When submitting a proposal, the Supplier must fill in the column “Compliance with requirements” of Tables 1-4 of Annex 1*, entering the specific parameter size/value, function performed, performance or property of the proposed goods, and indicating the proposal page or other publicly available link where this parameter, function performed, performance or property is indicated in the submitted product descriptions or other technical documentation, confirming the compliance of the proposed goods with the requirements of the technical specification, as well as indicating the manufacturer and country of origin of the Goods.</w:t>
      </w:r>
    </w:p>
    <w:p w14:paraId="259CF601"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p>
    <w:p w14:paraId="11963EBC"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3. Annexes</w:t>
      </w:r>
    </w:p>
    <w:p w14:paraId="4BF178E1" w14:textId="7467BE3D"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 xml:space="preserve">3.1 Annex No. 1 </w:t>
      </w:r>
      <w:r w:rsidR="00084A5B" w:rsidRPr="00084A5B">
        <w:rPr>
          <w:rStyle w:val="hps"/>
          <w:rFonts w:ascii="Trebuchet MS" w:eastAsia="Calibri" w:hAnsi="Trebuchet MS" w:cs="Arial"/>
          <w:sz w:val="20"/>
          <w:szCs w:val="20"/>
        </w:rPr>
        <w:t>Quantities, technical parameters and compliance with requirements of modules for teleinformation collection and transmission devices (confidential)*</w:t>
      </w:r>
    </w:p>
    <w:p w14:paraId="09B72DA1" w14:textId="77777777"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p>
    <w:p w14:paraId="52757D2D" w14:textId="535E1D74" w:rsidR="00B9183D" w:rsidRPr="00B9183D" w:rsidRDefault="00B9183D" w:rsidP="00B9183D">
      <w:pPr>
        <w:spacing w:line="360" w:lineRule="auto"/>
        <w:ind w:left="567"/>
        <w:contextualSpacing/>
        <w:jc w:val="both"/>
        <w:rPr>
          <w:rStyle w:val="hps"/>
          <w:rFonts w:ascii="Trebuchet MS" w:eastAsia="Calibri" w:hAnsi="Trebuchet MS" w:cs="Arial"/>
          <w:sz w:val="20"/>
          <w:szCs w:val="20"/>
        </w:rPr>
      </w:pPr>
      <w:r w:rsidRPr="00B9183D">
        <w:rPr>
          <w:rStyle w:val="hps"/>
          <w:rFonts w:ascii="Trebuchet MS" w:eastAsia="Calibri" w:hAnsi="Trebuchet MS" w:cs="Arial"/>
          <w:sz w:val="20"/>
          <w:szCs w:val="20"/>
        </w:rPr>
        <w:t>* Suppliers, in order to familiarize themselves with Annex No. 1, must contact the Buyer and sign a confidentiality obligation.</w:t>
      </w:r>
    </w:p>
    <w:p w14:paraId="5EA234F6" w14:textId="77777777" w:rsidR="006A4CD1" w:rsidRDefault="006A4CD1"/>
    <w:p w14:paraId="07B47BFD" w14:textId="77777777" w:rsidR="00B9183D" w:rsidRDefault="00B9183D"/>
    <w:sectPr w:rsidR="00B9183D">
      <w:headerReference w:type="even" r:id="rId7"/>
      <w:headerReference w:type="default" r:id="rId8"/>
      <w:headerReference w:type="firs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42666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349B4"/>
    <w:rsid w:val="00070BBC"/>
    <w:rsid w:val="00084A5B"/>
    <w:rsid w:val="00166227"/>
    <w:rsid w:val="00470FD2"/>
    <w:rsid w:val="006410B7"/>
    <w:rsid w:val="006A4CD1"/>
    <w:rsid w:val="007A3872"/>
    <w:rsid w:val="007D2307"/>
    <w:rsid w:val="00802634"/>
    <w:rsid w:val="008113CE"/>
    <w:rsid w:val="00953027"/>
    <w:rsid w:val="00967FA7"/>
    <w:rsid w:val="00A95724"/>
    <w:rsid w:val="00AA0A8F"/>
    <w:rsid w:val="00B77B67"/>
    <w:rsid w:val="00B9183D"/>
    <w:rsid w:val="00BC45E7"/>
    <w:rsid w:val="00CB7064"/>
    <w:rsid w:val="00D27385"/>
    <w:rsid w:val="00EC2D86"/>
    <w:rsid w:val="00ED39F8"/>
    <w:rsid w:val="00FE6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 w:type="paragraph" w:styleId="Revision">
    <w:name w:val="Revision"/>
    <w:hidden/>
    <w:uiPriority w:val="99"/>
    <w:semiHidden/>
    <w:rsid w:val="006410B7"/>
    <w:pPr>
      <w:spacing w:after="0" w:line="240" w:lineRule="auto"/>
    </w:pPr>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461</Words>
  <Characters>2860</Characters>
  <Application>Microsoft Office Word</Application>
  <DocSecurity>0</DocSecurity>
  <Lines>59</Lines>
  <Paragraphs>31</Paragraphs>
  <ScaleCrop>false</ScaleCrop>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Edita Kazakevičienė</cp:lastModifiedBy>
  <cp:revision>14</cp:revision>
  <dcterms:created xsi:type="dcterms:W3CDTF">2026-03-12T07:54:00Z</dcterms:created>
  <dcterms:modified xsi:type="dcterms:W3CDTF">2026-04-17T08:15:00Z</dcterms:modified>
</cp:coreProperties>
</file>